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9738d1_6k.htm"/>
      <w:bookmarkStart w:id="1" w:name="kstm261973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OR 15d-16 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001-39997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Adagene Inc.</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4F, Building C14, No. 218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Xinghu Street, Suzhou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 Province, 215123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+86-512-8777-3632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Adagene Inc. (the “Company”) had unaudited cash and cash equivalents of US$127.9 million. Such amount of cash and cash equivalents is preliminary, unaudited and subject to finalization. This financial information should not be viewed as a substitute for the audited financial statements prepared in accordance with US GAAP, and is not incorporated by reference into any of the Company’s filings with the U.S. Securities and Exchange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Adagene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Luo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Luo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Words>
  <Characters>1138</Characters>
  <CharactersWithSpaces>1366</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